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6E" w:rsidRPr="001560CA" w:rsidRDefault="00BB606E" w:rsidP="00BB606E">
      <w:pPr>
        <w:spacing w:line="240" w:lineRule="atLeast"/>
        <w:contextualSpacing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1560CA">
        <w:rPr>
          <w:rFonts w:cs="Times New Roman"/>
          <w:b/>
          <w:sz w:val="24"/>
          <w:szCs w:val="24"/>
        </w:rPr>
        <w:t>Érettségi tételek irodalomból</w:t>
      </w:r>
    </w:p>
    <w:p w:rsidR="00BB606E" w:rsidRPr="001560CA" w:rsidRDefault="00BB606E" w:rsidP="00BB606E">
      <w:pPr>
        <w:spacing w:line="240" w:lineRule="atLeast"/>
        <w:contextualSpacing/>
        <w:jc w:val="center"/>
        <w:rPr>
          <w:rFonts w:cs="Times New Roman"/>
          <w:b/>
          <w:sz w:val="24"/>
          <w:szCs w:val="24"/>
        </w:rPr>
      </w:pPr>
      <w:r w:rsidRPr="001560CA">
        <w:rPr>
          <w:rFonts w:cs="Times New Roman"/>
          <w:b/>
          <w:sz w:val="24"/>
          <w:szCs w:val="24"/>
        </w:rPr>
        <w:t>Középszint</w:t>
      </w:r>
    </w:p>
    <w:p w:rsidR="00BB606E" w:rsidRDefault="00BB606E" w:rsidP="00BB606E">
      <w:pPr>
        <w:spacing w:line="240" w:lineRule="atLeast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2022/2023</w:t>
      </w:r>
    </w:p>
    <w:p w:rsidR="00BB606E" w:rsidRDefault="00BB606E" w:rsidP="00BB606E">
      <w:pPr>
        <w:spacing w:line="240" w:lineRule="atLeast"/>
        <w:contextualSpacing/>
        <w:rPr>
          <w:rFonts w:cs="Times New Roman"/>
          <w:b/>
          <w:sz w:val="24"/>
          <w:szCs w:val="24"/>
        </w:rPr>
      </w:pP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Kötelező szerzők – Petőfi Sándor</w:t>
      </w:r>
    </w:p>
    <w:p w:rsidR="00BB606E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  <w:r w:rsidRPr="00931B60">
        <w:rPr>
          <w:rFonts w:cs="Times New Roman"/>
          <w:sz w:val="24"/>
          <w:szCs w:val="24"/>
        </w:rPr>
        <w:t xml:space="preserve">Tétel: Petőfi Sándor </w:t>
      </w:r>
      <w:r>
        <w:rPr>
          <w:rFonts w:cs="Times New Roman"/>
          <w:sz w:val="24"/>
          <w:szCs w:val="24"/>
        </w:rPr>
        <w:t>tájköltészete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Kötelező szerzők – Arany János</w:t>
      </w:r>
    </w:p>
    <w:p w:rsidR="00BB606E" w:rsidRPr="00931B60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Tétel: A nagykőrösi balladák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Kötelező szerzők – Ady Endre</w:t>
      </w:r>
    </w:p>
    <w:p w:rsidR="00BB606E" w:rsidRPr="00931B60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  <w:r w:rsidRPr="00931B60">
        <w:rPr>
          <w:rFonts w:cs="Times New Roman"/>
          <w:sz w:val="24"/>
          <w:szCs w:val="24"/>
        </w:rPr>
        <w:t xml:space="preserve">Tétel: </w:t>
      </w:r>
      <w:r>
        <w:rPr>
          <w:rFonts w:cs="Times New Roman"/>
          <w:sz w:val="24"/>
          <w:szCs w:val="24"/>
        </w:rPr>
        <w:t>Ady Endre szerelmi költészete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Kötelező szerzők – Babits Mihály</w:t>
      </w:r>
    </w:p>
    <w:p w:rsidR="00BB606E" w:rsidRPr="00931B60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  <w:r w:rsidRPr="00931B60">
        <w:rPr>
          <w:rFonts w:cs="Times New Roman"/>
          <w:sz w:val="24"/>
          <w:szCs w:val="24"/>
        </w:rPr>
        <w:t xml:space="preserve">Tétel: </w:t>
      </w:r>
      <w:r>
        <w:rPr>
          <w:rFonts w:cs="Times New Roman"/>
          <w:sz w:val="24"/>
          <w:szCs w:val="24"/>
        </w:rPr>
        <w:t>Babits Mihály: Jónás könyve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Kötelező szerzők – Kosztolányi Dezső</w:t>
      </w:r>
    </w:p>
    <w:p w:rsidR="00BB606E" w:rsidRPr="00931B60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Tétel: Kosztolányi Dezső Édes Anna című regényének elemző bemutatása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Kötelező szerzők – József Attila</w:t>
      </w:r>
    </w:p>
    <w:p w:rsidR="00BB606E" w:rsidRPr="00931B60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Tétel: József Attila pályakezdése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Választható szerzők – Kölcsey Ferenc</w:t>
      </w:r>
    </w:p>
    <w:p w:rsidR="00BB606E" w:rsidRPr="00F32068" w:rsidRDefault="00BB606E" w:rsidP="00BB606E">
      <w:pPr>
        <w:pStyle w:val="Listaszerbekezds"/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Tétel: Kölcsey Ferenc Himnusz című versének elemző bemutatása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Témakör: </w:t>
      </w:r>
      <w:r w:rsidRPr="00535DAA">
        <w:rPr>
          <w:rFonts w:cs="Times New Roman"/>
          <w:b/>
          <w:sz w:val="24"/>
          <w:szCs w:val="24"/>
        </w:rPr>
        <w:t>Választható szerzők –</w:t>
      </w:r>
      <w:r>
        <w:rPr>
          <w:rFonts w:cs="Times New Roman"/>
          <w:b/>
          <w:sz w:val="24"/>
          <w:szCs w:val="24"/>
        </w:rPr>
        <w:t xml:space="preserve"> Mikszáth Kálmán</w:t>
      </w:r>
    </w:p>
    <w:p w:rsidR="00BB606E" w:rsidRDefault="00BB606E" w:rsidP="00BB606E">
      <w:pPr>
        <w:pStyle w:val="Listaszerbekezds"/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Tétel: A Tót atyafiak és A jó palócok világa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Témakör: </w:t>
      </w:r>
      <w:r w:rsidRPr="00535DAA">
        <w:rPr>
          <w:rFonts w:cs="Times New Roman"/>
          <w:b/>
          <w:sz w:val="24"/>
          <w:szCs w:val="24"/>
        </w:rPr>
        <w:t>Választható szerzők –</w:t>
      </w:r>
      <w:r>
        <w:rPr>
          <w:rFonts w:cs="Times New Roman"/>
          <w:b/>
          <w:sz w:val="24"/>
          <w:szCs w:val="24"/>
        </w:rPr>
        <w:t xml:space="preserve"> Móricz Zsigmond</w:t>
      </w:r>
    </w:p>
    <w:p w:rsidR="00BB606E" w:rsidRPr="00535DAA" w:rsidRDefault="00BB606E" w:rsidP="00BB606E">
      <w:pPr>
        <w:spacing w:line="240" w:lineRule="atLeast"/>
        <w:ind w:firstLine="708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Tétel: </w:t>
      </w:r>
      <w:r>
        <w:rPr>
          <w:rFonts w:eastAsia="Calibri" w:cs="Times New Roman"/>
          <w:sz w:val="24"/>
          <w:szCs w:val="24"/>
        </w:rPr>
        <w:t>Móricz Zsigmond novellái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Témakör: </w:t>
      </w:r>
      <w:r w:rsidRPr="00535DAA">
        <w:rPr>
          <w:rFonts w:cs="Times New Roman"/>
          <w:b/>
          <w:sz w:val="24"/>
          <w:szCs w:val="24"/>
        </w:rPr>
        <w:t>V</w:t>
      </w:r>
      <w:r>
        <w:rPr>
          <w:rFonts w:cs="Times New Roman"/>
          <w:b/>
          <w:sz w:val="24"/>
          <w:szCs w:val="24"/>
        </w:rPr>
        <w:t>álasztható szerzők –  Radnóti Miklós</w:t>
      </w:r>
    </w:p>
    <w:p w:rsidR="00BB606E" w:rsidRDefault="00BB606E" w:rsidP="00BB606E">
      <w:pPr>
        <w:pStyle w:val="Listaszerbekezds"/>
        <w:spacing w:line="240" w:lineRule="atLeast"/>
        <w:rPr>
          <w:rFonts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Tétel: A Bori notesz versei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Választható szerzők – Déry Tibor</w:t>
      </w:r>
    </w:p>
    <w:p w:rsidR="00BB606E" w:rsidRDefault="00BB606E" w:rsidP="00BB606E">
      <w:pPr>
        <w:pStyle w:val="Listaszerbekezds"/>
        <w:spacing w:line="240" w:lineRule="atLeast"/>
        <w:rPr>
          <w:rFonts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Tétel: Déry Tibor Szerelem című novellája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Választható szerzők – Háy János</w:t>
      </w:r>
    </w:p>
    <w:p w:rsidR="00BB606E" w:rsidRDefault="00BB606E" w:rsidP="00BB606E">
      <w:pPr>
        <w:pStyle w:val="Listaszerbekezds"/>
        <w:spacing w:line="240" w:lineRule="atLeast"/>
        <w:rPr>
          <w:rFonts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Tétel: Háy János novellaművészete – egy novella elemző bemutatása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Kortárs szerző – Tasnádi István</w:t>
      </w:r>
    </w:p>
    <w:p w:rsidR="00BB606E" w:rsidRPr="00535DAA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Tétel: Tasnádi István </w:t>
      </w:r>
      <w:proofErr w:type="spellStart"/>
      <w:r>
        <w:rPr>
          <w:rFonts w:cs="Times New Roman"/>
          <w:sz w:val="24"/>
          <w:szCs w:val="24"/>
        </w:rPr>
        <w:t>Finito</w:t>
      </w:r>
      <w:proofErr w:type="spellEnd"/>
      <w:r>
        <w:rPr>
          <w:rFonts w:cs="Times New Roman"/>
          <w:sz w:val="24"/>
          <w:szCs w:val="24"/>
        </w:rPr>
        <w:t xml:space="preserve"> című drámája</w:t>
      </w:r>
    </w:p>
    <w:p w:rsidR="00BB606E" w:rsidRPr="008D180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Művek a világirod</w:t>
      </w:r>
      <w:r w:rsidRPr="008D180E">
        <w:rPr>
          <w:rFonts w:cs="Times New Roman"/>
          <w:b/>
          <w:sz w:val="24"/>
          <w:szCs w:val="24"/>
        </w:rPr>
        <w:t>alomból – A Biblia</w:t>
      </w:r>
    </w:p>
    <w:p w:rsidR="00BB606E" w:rsidRPr="0011394A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Tétel: </w:t>
      </w:r>
      <w:r>
        <w:rPr>
          <w:rFonts w:eastAsia="Calibri" w:cs="Times New Roman"/>
          <w:sz w:val="24"/>
          <w:szCs w:val="24"/>
        </w:rPr>
        <w:t>A Teremtés könyve néhány történetének bemutatása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Művek a világirodalomból – Az Odüsszeia</w:t>
      </w:r>
    </w:p>
    <w:p w:rsidR="00BB606E" w:rsidRPr="0011394A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Tétel: Homérosz Odüsszeia című eposza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Művek a világirodalomból –Thomas Mann</w:t>
      </w:r>
    </w:p>
    <w:p w:rsidR="00BB606E" w:rsidRPr="0011394A" w:rsidRDefault="00BB606E" w:rsidP="00BB606E">
      <w:pPr>
        <w:spacing w:line="240" w:lineRule="atLeast"/>
        <w:ind w:left="360" w:firstLine="34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Tétel: </w:t>
      </w:r>
      <w:r w:rsidRPr="0011394A">
        <w:rPr>
          <w:rFonts w:eastAsia="Calibri" w:cs="Times New Roman"/>
          <w:sz w:val="24"/>
          <w:szCs w:val="24"/>
        </w:rPr>
        <w:t xml:space="preserve">A Mario és a varázsló című alkotás </w:t>
      </w:r>
      <w:r w:rsidRPr="0011394A">
        <w:rPr>
          <w:rFonts w:eastAsia="Calibri" w:cs="Times New Roman"/>
          <w:sz w:val="24"/>
          <w:szCs w:val="24"/>
        </w:rPr>
        <w:tab/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Színház és dráma – Shakespeare</w:t>
      </w:r>
    </w:p>
    <w:p w:rsidR="00BB606E" w:rsidRDefault="00BB606E" w:rsidP="00BB606E">
      <w:pPr>
        <w:pStyle w:val="Listaszerbekezds"/>
        <w:spacing w:line="240" w:lineRule="atLeast"/>
        <w:rPr>
          <w:rFonts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Tétel: Shakespeare Rómeó és Júlia című tragédiája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Színház és dráma – Örkény István</w:t>
      </w:r>
    </w:p>
    <w:p w:rsidR="00BB606E" w:rsidRPr="0011394A" w:rsidRDefault="00BB606E" w:rsidP="00BB606E">
      <w:pPr>
        <w:pStyle w:val="Listaszerbekezds"/>
        <w:spacing w:line="240" w:lineRule="atLeas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Tétel: Örkény István </w:t>
      </w:r>
      <w:proofErr w:type="spellStart"/>
      <w:r>
        <w:rPr>
          <w:rFonts w:eastAsia="Calibri" w:cs="Times New Roman"/>
          <w:sz w:val="24"/>
          <w:szCs w:val="24"/>
        </w:rPr>
        <w:t>Tóték</w:t>
      </w:r>
      <w:proofErr w:type="spellEnd"/>
      <w:r>
        <w:rPr>
          <w:rFonts w:eastAsia="Calibri" w:cs="Times New Roman"/>
          <w:sz w:val="24"/>
          <w:szCs w:val="24"/>
        </w:rPr>
        <w:t xml:space="preserve"> című drámája</w:t>
      </w:r>
    </w:p>
    <w:p w:rsidR="00BB606E" w:rsidRDefault="00BB606E" w:rsidP="00024069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Témakör: Az irodalom határterületei – </w:t>
      </w:r>
      <w:r w:rsidR="00024069" w:rsidRPr="00024069">
        <w:rPr>
          <w:rFonts w:cs="Times New Roman"/>
          <w:b/>
          <w:sz w:val="24"/>
          <w:szCs w:val="24"/>
        </w:rPr>
        <w:t>Irodalmi alkotások animációs feldolgozásai Jankovics Marcell életművében</w:t>
      </w:r>
    </w:p>
    <w:p w:rsidR="00BB606E" w:rsidRPr="00550FB2" w:rsidRDefault="00BB606E" w:rsidP="00BB606E">
      <w:pPr>
        <w:pStyle w:val="Listaszerbekezds"/>
        <w:spacing w:line="240" w:lineRule="atLeas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Té</w:t>
      </w:r>
      <w:r w:rsidR="00024069">
        <w:rPr>
          <w:rFonts w:eastAsia="Calibri" w:cs="Times New Roman"/>
          <w:sz w:val="24"/>
          <w:szCs w:val="24"/>
        </w:rPr>
        <w:t>tel: Az ember tragédiája és</w:t>
      </w:r>
      <w:r>
        <w:rPr>
          <w:rFonts w:eastAsia="Calibri" w:cs="Times New Roman"/>
          <w:sz w:val="24"/>
          <w:szCs w:val="24"/>
        </w:rPr>
        <w:t xml:space="preserve"> a Toldi című animációs filmek bemutatása</w:t>
      </w:r>
    </w:p>
    <w:p w:rsidR="00BB606E" w:rsidRDefault="00BB606E" w:rsidP="00BB606E">
      <w:pPr>
        <w:pStyle w:val="Listaszerbekezds"/>
        <w:numPr>
          <w:ilvl w:val="0"/>
          <w:numId w:val="1"/>
        </w:num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Témakör: Regionális kultúra – A Bartók Kamaraszínház és Művészetek Háza</w:t>
      </w:r>
    </w:p>
    <w:p w:rsidR="00BB606E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  <w:r w:rsidRPr="004871B1">
        <w:rPr>
          <w:rFonts w:cs="Times New Roman"/>
          <w:sz w:val="24"/>
          <w:szCs w:val="24"/>
        </w:rPr>
        <w:t xml:space="preserve">Tétel: </w:t>
      </w:r>
      <w:r>
        <w:rPr>
          <w:rFonts w:cs="Times New Roman"/>
          <w:sz w:val="24"/>
          <w:szCs w:val="24"/>
        </w:rPr>
        <w:t>A „Bartók” szerepe Dunaújváros kulturális életében</w:t>
      </w:r>
    </w:p>
    <w:p w:rsidR="00BB606E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</w:p>
    <w:p w:rsidR="00BB606E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</w:p>
    <w:p w:rsidR="00BB606E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</w:p>
    <w:p w:rsidR="00BB606E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</w:p>
    <w:p w:rsidR="00BB606E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</w:p>
    <w:p w:rsidR="00BB606E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</w:p>
    <w:p w:rsidR="00BB606E" w:rsidRPr="00490439" w:rsidRDefault="00BB606E" w:rsidP="00BB606E">
      <w:pPr>
        <w:spacing w:line="240" w:lineRule="atLeast"/>
        <w:contextualSpacing/>
        <w:jc w:val="center"/>
        <w:rPr>
          <w:rFonts w:cs="Times New Roman"/>
          <w:b/>
          <w:sz w:val="24"/>
          <w:szCs w:val="24"/>
        </w:rPr>
      </w:pPr>
      <w:r w:rsidRPr="00490439">
        <w:rPr>
          <w:rFonts w:cs="Times New Roman"/>
          <w:b/>
          <w:sz w:val="24"/>
          <w:szCs w:val="24"/>
        </w:rPr>
        <w:t>Érettségi tételek magyar nyelvből</w:t>
      </w:r>
    </w:p>
    <w:p w:rsidR="00BB606E" w:rsidRPr="00490439" w:rsidRDefault="00BB606E" w:rsidP="00BB606E">
      <w:pPr>
        <w:spacing w:line="240" w:lineRule="atLeast"/>
        <w:contextualSpacing/>
        <w:jc w:val="center"/>
        <w:rPr>
          <w:rFonts w:cs="Times New Roman"/>
          <w:b/>
          <w:sz w:val="24"/>
          <w:szCs w:val="24"/>
        </w:rPr>
      </w:pPr>
      <w:r w:rsidRPr="00490439">
        <w:rPr>
          <w:rFonts w:cs="Times New Roman"/>
          <w:b/>
          <w:sz w:val="24"/>
          <w:szCs w:val="24"/>
        </w:rPr>
        <w:t>Középszint</w:t>
      </w:r>
    </w:p>
    <w:p w:rsidR="00BB606E" w:rsidRPr="00490439" w:rsidRDefault="00BB606E" w:rsidP="00BB606E">
      <w:pPr>
        <w:spacing w:line="240" w:lineRule="atLeast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2022/2023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Kommunikáció</w:t>
      </w:r>
      <w:r w:rsidRPr="00490439">
        <w:rPr>
          <w:sz w:val="24"/>
          <w:szCs w:val="24"/>
        </w:rPr>
        <w:t xml:space="preserve">  </w:t>
      </w:r>
      <w:r w:rsidRPr="00490439">
        <w:rPr>
          <w:b/>
          <w:sz w:val="24"/>
          <w:szCs w:val="24"/>
        </w:rPr>
        <w:t xml:space="preserve">– </w:t>
      </w:r>
      <w:r w:rsidRPr="00490439">
        <w:rPr>
          <w:sz w:val="24"/>
          <w:szCs w:val="24"/>
        </w:rPr>
        <w:t xml:space="preserve">  A kommunikáció tényezői és funkciói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490439">
        <w:rPr>
          <w:b/>
          <w:sz w:val="24"/>
          <w:szCs w:val="24"/>
        </w:rPr>
        <w:t xml:space="preserve">Kommunikáció – </w:t>
      </w:r>
      <w:r w:rsidRPr="00490439">
        <w:rPr>
          <w:sz w:val="24"/>
          <w:szCs w:val="24"/>
        </w:rPr>
        <w:t>Az emberi kommunikáció nem nyelvi jelei és kifejezőeszközei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Kommunikáció</w:t>
      </w:r>
      <w:r w:rsidRPr="00490439">
        <w:rPr>
          <w:sz w:val="24"/>
          <w:szCs w:val="24"/>
        </w:rPr>
        <w:t xml:space="preserve"> – A reklám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 xml:space="preserve">A magyar nyelv története </w:t>
      </w:r>
      <w:r w:rsidRPr="00490439">
        <w:rPr>
          <w:sz w:val="24"/>
          <w:szCs w:val="24"/>
        </w:rPr>
        <w:t>– A magyar nyelvtörténet fő korszakai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A magyar nyelv története</w:t>
      </w:r>
      <w:r w:rsidRPr="00490439">
        <w:rPr>
          <w:sz w:val="24"/>
          <w:szCs w:val="24"/>
        </w:rPr>
        <w:t xml:space="preserve"> –  A nyelvtörténet forrásai: kézírásos és nyomtatott nyelvemlékek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 xml:space="preserve">A magyar nyelv története </w:t>
      </w:r>
      <w:r w:rsidRPr="00490439">
        <w:rPr>
          <w:sz w:val="24"/>
          <w:szCs w:val="24"/>
        </w:rPr>
        <w:t>– A nyelvújítás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 xml:space="preserve">A magyar nyelv története </w:t>
      </w:r>
      <w:r w:rsidRPr="00490439">
        <w:rPr>
          <w:sz w:val="24"/>
          <w:szCs w:val="24"/>
        </w:rPr>
        <w:t xml:space="preserve">– </w:t>
      </w:r>
      <w:r w:rsidRPr="00490439">
        <w:rPr>
          <w:b/>
          <w:sz w:val="24"/>
          <w:szCs w:val="24"/>
        </w:rPr>
        <w:t xml:space="preserve"> </w:t>
      </w:r>
      <w:r w:rsidRPr="00490439">
        <w:rPr>
          <w:sz w:val="24"/>
          <w:szCs w:val="24"/>
        </w:rPr>
        <w:t>A mai magyar nyelvművelés néhány kérdése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490439">
        <w:rPr>
          <w:b/>
          <w:sz w:val="24"/>
          <w:szCs w:val="24"/>
        </w:rPr>
        <w:t xml:space="preserve">Ember és nyelvhasználat – </w:t>
      </w:r>
      <w:r w:rsidRPr="00490439">
        <w:rPr>
          <w:sz w:val="24"/>
          <w:szCs w:val="24"/>
        </w:rPr>
        <w:t>A nyelv mint jelrendszer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Ember és nyelvhasználat</w:t>
      </w:r>
      <w:r w:rsidRPr="00490439">
        <w:rPr>
          <w:sz w:val="24"/>
          <w:szCs w:val="24"/>
        </w:rPr>
        <w:t xml:space="preserve"> – A határon túli magyarok nyelvhasználata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Ember és nyelvhasználat</w:t>
      </w:r>
      <w:r w:rsidRPr="00490439">
        <w:rPr>
          <w:sz w:val="24"/>
          <w:szCs w:val="24"/>
        </w:rPr>
        <w:t xml:space="preserve"> –  Az új „szóbeliség” (skype, chat) jelenségei és jellemzői.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A nyelvi szintek</w:t>
      </w:r>
      <w:r w:rsidRPr="00490439">
        <w:rPr>
          <w:sz w:val="24"/>
          <w:szCs w:val="24"/>
        </w:rPr>
        <w:t xml:space="preserve"> – Az alapszófajok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A nyelvi szintek</w:t>
      </w:r>
      <w:r w:rsidRPr="00490439">
        <w:rPr>
          <w:sz w:val="24"/>
          <w:szCs w:val="24"/>
        </w:rPr>
        <w:t xml:space="preserve"> –  A mondatrészek fogalma, fajtái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A szöveg</w:t>
      </w:r>
      <w:r w:rsidRPr="00490439">
        <w:rPr>
          <w:sz w:val="24"/>
          <w:szCs w:val="24"/>
        </w:rPr>
        <w:t xml:space="preserve"> – A szövegtípusok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A szöveg</w:t>
      </w:r>
      <w:r w:rsidRPr="00490439">
        <w:rPr>
          <w:sz w:val="24"/>
          <w:szCs w:val="24"/>
        </w:rPr>
        <w:t xml:space="preserve">  – A továbbtanuláshoz, illetve a munka világában szükséges szövegtípusok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A szöveg</w:t>
      </w:r>
      <w:r w:rsidRPr="00490439">
        <w:rPr>
          <w:sz w:val="24"/>
          <w:szCs w:val="24"/>
        </w:rPr>
        <w:t xml:space="preserve"> – A szövegfonetikai eszközök helyes használata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A retorika alapjai</w:t>
      </w:r>
      <w:r w:rsidRPr="00490439">
        <w:rPr>
          <w:sz w:val="24"/>
          <w:szCs w:val="24"/>
        </w:rPr>
        <w:t xml:space="preserve"> –  A beszéd felépítése, a beszéd megszerkesztésének menete az anyaggyűjtéstől a megszólalásig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A retorika alapjai</w:t>
      </w:r>
      <w:r w:rsidRPr="00490439">
        <w:rPr>
          <w:sz w:val="24"/>
          <w:szCs w:val="24"/>
        </w:rPr>
        <w:t xml:space="preserve"> – </w:t>
      </w:r>
      <w:r w:rsidRPr="00490439">
        <w:rPr>
          <w:rFonts w:eastAsia="Calibri" w:cs="Times New Roman"/>
          <w:sz w:val="24"/>
          <w:szCs w:val="24"/>
        </w:rPr>
        <w:t>Az élőbeszéd fajtái: hozzászólás, felszólalás, előadás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Stílus és jelentés</w:t>
      </w:r>
      <w:r w:rsidRPr="00490439">
        <w:rPr>
          <w:sz w:val="24"/>
          <w:szCs w:val="24"/>
        </w:rPr>
        <w:t xml:space="preserve"> – Egyjelentésű, többjelentésű és azonos alakú szavak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Stílus és jelentés</w:t>
      </w:r>
      <w:r w:rsidRPr="00490439">
        <w:rPr>
          <w:sz w:val="24"/>
          <w:szCs w:val="24"/>
        </w:rPr>
        <w:t xml:space="preserve"> – A magánéleti szövegek stílusa</w:t>
      </w:r>
    </w:p>
    <w:p w:rsidR="00BB606E" w:rsidRPr="00490439" w:rsidRDefault="00BB606E" w:rsidP="00BB606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90439">
        <w:rPr>
          <w:b/>
          <w:sz w:val="24"/>
          <w:szCs w:val="24"/>
        </w:rPr>
        <w:t>Stílus és jelentés</w:t>
      </w:r>
      <w:r w:rsidRPr="00490439">
        <w:rPr>
          <w:sz w:val="24"/>
          <w:szCs w:val="24"/>
        </w:rPr>
        <w:t xml:space="preserve"> – Az állandósult szókapcsolatok</w:t>
      </w:r>
    </w:p>
    <w:p w:rsidR="00BB606E" w:rsidRPr="00490439" w:rsidRDefault="00BB606E" w:rsidP="00BB606E">
      <w:pPr>
        <w:rPr>
          <w:sz w:val="24"/>
          <w:szCs w:val="24"/>
        </w:rPr>
      </w:pPr>
    </w:p>
    <w:p w:rsidR="00BB606E" w:rsidRPr="00A025B6" w:rsidRDefault="00BB606E" w:rsidP="00BB606E">
      <w:pPr>
        <w:rPr>
          <w:rFonts w:cs="Times New Roman"/>
        </w:rPr>
      </w:pPr>
    </w:p>
    <w:p w:rsidR="00BB606E" w:rsidRPr="00F15E0E" w:rsidRDefault="00BB606E" w:rsidP="00BB606E">
      <w:pPr>
        <w:spacing w:after="200" w:line="276" w:lineRule="auto"/>
        <w:rPr>
          <w:rFonts w:eastAsia="Calibri" w:cs="Times New Roman"/>
        </w:rPr>
      </w:pPr>
    </w:p>
    <w:p w:rsidR="00BB606E" w:rsidRPr="00F15E0E" w:rsidRDefault="00BB606E" w:rsidP="00BB606E">
      <w:pPr>
        <w:spacing w:after="200" w:line="276" w:lineRule="auto"/>
        <w:rPr>
          <w:rFonts w:eastAsia="Calibri" w:cs="Times New Roman"/>
        </w:rPr>
      </w:pPr>
    </w:p>
    <w:p w:rsidR="00BB606E" w:rsidRPr="00F15E0E" w:rsidRDefault="00BB606E" w:rsidP="00BB606E">
      <w:pPr>
        <w:spacing w:after="200" w:line="276" w:lineRule="auto"/>
        <w:rPr>
          <w:rFonts w:eastAsia="Calibri" w:cs="Times New Roman"/>
        </w:rPr>
      </w:pPr>
    </w:p>
    <w:p w:rsidR="00BB606E" w:rsidRPr="00BB606E" w:rsidRDefault="00BB606E" w:rsidP="00BB606E">
      <w:pPr>
        <w:spacing w:after="200" w:line="276" w:lineRule="auto"/>
        <w:rPr>
          <w:rFonts w:eastAsia="Calibri" w:cs="Times New Roman"/>
        </w:rPr>
      </w:pPr>
    </w:p>
    <w:p w:rsidR="00BB606E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</w:p>
    <w:p w:rsidR="00BB606E" w:rsidRDefault="00BB606E" w:rsidP="00BB606E">
      <w:pPr>
        <w:pStyle w:val="Listaszerbekezds"/>
        <w:spacing w:line="240" w:lineRule="atLeast"/>
        <w:rPr>
          <w:rFonts w:cs="Times New Roman"/>
          <w:sz w:val="24"/>
          <w:szCs w:val="24"/>
        </w:rPr>
      </w:pPr>
    </w:p>
    <w:p w:rsidR="00C5405C" w:rsidRDefault="00C5405C"/>
    <w:sectPr w:rsidR="00C5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23265"/>
    <w:multiLevelType w:val="hybridMultilevel"/>
    <w:tmpl w:val="7FEAB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A23C3"/>
    <w:multiLevelType w:val="hybridMultilevel"/>
    <w:tmpl w:val="7560701A"/>
    <w:lvl w:ilvl="0" w:tplc="2E747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6E"/>
    <w:rsid w:val="00024069"/>
    <w:rsid w:val="001D6BB4"/>
    <w:rsid w:val="00BB606E"/>
    <w:rsid w:val="00C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C896-7DF3-4A97-9421-016EC84A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606E"/>
    <w:pPr>
      <w:spacing w:after="0" w:line="360" w:lineRule="atLeast"/>
    </w:pPr>
    <w:rPr>
      <w:rFonts w:ascii="Times New Roman" w:hAnsi="Times New Roman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Dunaújvárosi Szakképzési Centrum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Nagyné Fauszt Csilla</cp:lastModifiedBy>
  <cp:revision>2</cp:revision>
  <dcterms:created xsi:type="dcterms:W3CDTF">2023-02-15T07:09:00Z</dcterms:created>
  <dcterms:modified xsi:type="dcterms:W3CDTF">2023-02-15T07:09:00Z</dcterms:modified>
</cp:coreProperties>
</file>